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（1）首页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（2）关于我们：企业简介、领导致辞、组织架构、企业资质、企业文化、企业荣誉、发展历程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（3）新闻中心：集团动态、媒体报道、行业资讯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（4）党群建设：党建之窗、纪检之窗、职工之家、青年之家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（5）能源投资：招商业务、投资业务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（6）能源业务：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①新能源（地热能、生物质能、空气能、污水能供热，太阳能发电、垃圾污水处理）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②技术研发（成果展示、科研动态）</w:t>
      </w:r>
    </w:p>
    <w:p>
      <w:pPr>
        <w:pStyle w:val="2"/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③热力生产与供应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（7）人力资源：人才理念、人员结构、人才招聘、教育培训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（8）通知公告：随时发布重要信息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91CFC"/>
    <w:rsid w:val="0FA9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2021-02-27T04:37:00Z</dcterms:created>
  <dc:creator>小麻花</dc:creator>
  <cp:lastModifiedBy>小麻花</cp:lastModifiedBy>
  <dcterms:modified xsi:type="dcterms:W3CDTF">2021-02-27T04:37:46Z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